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105" w:rsidRPr="008938AC" w:rsidRDefault="00E05105" w:rsidP="00E05105">
      <w:pPr>
        <w:spacing w:before="100" w:beforeAutospacing="1" w:after="100" w:afterAutospacing="1" w:line="240" w:lineRule="auto"/>
        <w:rPr>
          <w:rFonts w:eastAsia="Times New Roman" w:cstheme="minorHAnsi"/>
          <w:b/>
          <w:bCs/>
          <w:sz w:val="24"/>
          <w:szCs w:val="24"/>
          <w:lang w:eastAsia="pl-PL"/>
        </w:rPr>
      </w:pPr>
      <w:r w:rsidRPr="008938AC">
        <w:rPr>
          <w:rFonts w:eastAsia="Times New Roman" w:cstheme="minorHAnsi"/>
          <w:b/>
          <w:bCs/>
          <w:sz w:val="24"/>
          <w:szCs w:val="24"/>
          <w:lang w:eastAsia="pl-PL"/>
        </w:rPr>
        <w:t>W razie nagłej utraty dochodów co trzeci Polak utrzyma się maksymalnie przez miesiąc</w:t>
      </w:r>
    </w:p>
    <w:p w:rsidR="00D60700" w:rsidRDefault="00E05105" w:rsidP="008938AC">
      <w:pPr>
        <w:spacing w:before="100" w:beforeAutospacing="1" w:after="100" w:afterAutospacing="1" w:line="240" w:lineRule="auto"/>
        <w:rPr>
          <w:rFonts w:eastAsia="Times New Roman" w:cstheme="minorHAnsi"/>
          <w:b/>
          <w:bCs/>
          <w:lang w:eastAsia="pl-PL"/>
        </w:rPr>
      </w:pPr>
      <w:r w:rsidRPr="00E05105">
        <w:rPr>
          <w:rFonts w:eastAsia="Times New Roman" w:cstheme="minorHAnsi"/>
          <w:b/>
          <w:bCs/>
          <w:lang w:eastAsia="pl-PL"/>
        </w:rPr>
        <w:t xml:space="preserve">Rosną wynagrodzenia, spada liczba niesolidnych dłużników, a oszczędności Polaków wciąż na podobnym poziomie. Choć posiada je 83 proc. Polaków, są tak niewielkie, że co trzecia osoba utrzymałaby się dzięki nim maksymalnie przez miesiąc. Kolejne 26 proc. zgromadziło środki, które pozwoliłyby w razie utraty dochodu przetrwać bez pracy powyżej pół roku. Brak oszczędności zadeklarowało 17 proc. Polaków, co jest wynikiem porównywalnym do roku ubiegłego. Poduszkę finansową znacznie rzadziej posiadają osoby młodsze, poniżej 25 r.ż. Oszczędności nie wyższe niż pięć tysięcy złotych ma łącznie 28 proc. i to kobiety częściej gromadzą niższe kwoty – wynika z badania „Skala i cele gromadzenia oszczędności przez Polaków” realizowanego cyklicznie na zlecenie Rejestru Dłużników BIG </w:t>
      </w:r>
      <w:proofErr w:type="spellStart"/>
      <w:r w:rsidRPr="00E05105">
        <w:rPr>
          <w:rFonts w:eastAsia="Times New Roman" w:cstheme="minorHAnsi"/>
          <w:b/>
          <w:bCs/>
          <w:lang w:eastAsia="pl-PL"/>
        </w:rPr>
        <w:t>InfoMonitor</w:t>
      </w:r>
      <w:proofErr w:type="spellEnd"/>
      <w:r w:rsidRPr="00E05105">
        <w:rPr>
          <w:rFonts w:eastAsia="Times New Roman" w:cstheme="minorHAnsi"/>
          <w:b/>
          <w:bCs/>
          <w:lang w:eastAsia="pl-PL"/>
        </w:rPr>
        <w:t>.</w:t>
      </w:r>
    </w:p>
    <w:p w:rsidR="008938AC" w:rsidRPr="008938AC" w:rsidRDefault="008938AC" w:rsidP="008938AC">
      <w:pPr>
        <w:spacing w:before="100" w:beforeAutospacing="1" w:after="100" w:afterAutospacing="1" w:line="240" w:lineRule="auto"/>
        <w:rPr>
          <w:rFonts w:eastAsia="Times New Roman" w:cstheme="minorHAnsi"/>
          <w:lang w:eastAsia="pl-PL"/>
        </w:rPr>
      </w:pPr>
    </w:p>
    <w:p w:rsidR="00D60700" w:rsidRPr="00D60700" w:rsidRDefault="00D60700" w:rsidP="00D60700">
      <w:pPr>
        <w:spacing w:before="100" w:beforeAutospacing="1" w:after="100" w:afterAutospacing="1" w:line="240" w:lineRule="auto"/>
        <w:rPr>
          <w:rFonts w:eastAsia="Times New Roman" w:cstheme="minorHAnsi"/>
          <w:lang w:eastAsia="pl-PL"/>
        </w:rPr>
      </w:pPr>
      <w:r w:rsidRPr="004554A2">
        <w:rPr>
          <w:rFonts w:cstheme="minorHAnsi"/>
          <w:noProof/>
          <w:lang w:eastAsia="pl-PL"/>
        </w:rPr>
        <w:drawing>
          <wp:inline distT="0" distB="0" distL="0" distR="0" wp14:anchorId="67FAF0DC" wp14:editId="20F70762">
            <wp:extent cx="1609930" cy="1043940"/>
            <wp:effectExtent l="0" t="0" r="9525" b="3810"/>
            <wp:docPr id="1888335464" name="Obraz 188833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297" cy="1054553"/>
                    </a:xfrm>
                    <a:prstGeom prst="rect">
                      <a:avLst/>
                    </a:prstGeom>
                    <a:noFill/>
                    <a:ln>
                      <a:noFill/>
                    </a:ln>
                  </pic:spPr>
                </pic:pic>
              </a:graphicData>
            </a:graphic>
          </wp:inline>
        </w:drawing>
      </w:r>
    </w:p>
    <w:p w:rsidR="008938AC" w:rsidRDefault="008938AC" w:rsidP="00E05105">
      <w:pPr>
        <w:spacing w:before="100" w:beforeAutospacing="1" w:after="100" w:afterAutospacing="1" w:line="240" w:lineRule="auto"/>
        <w:rPr>
          <w:rFonts w:eastAsia="Times New Roman" w:cstheme="minorHAnsi"/>
          <w:lang w:eastAsia="pl-PL"/>
        </w:rPr>
      </w:pPr>
    </w:p>
    <w:p w:rsidR="00E05105" w:rsidRP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lang w:eastAsia="pl-PL"/>
        </w:rPr>
        <w:t xml:space="preserve">17 proc. dorosłych Polaków nie posiada żadnych oszczędności, co jest wynikiem porównywalnym do roku ubiegłego (-1 </w:t>
      </w:r>
      <w:proofErr w:type="spellStart"/>
      <w:r w:rsidRPr="00E05105">
        <w:rPr>
          <w:rFonts w:eastAsia="Times New Roman" w:cstheme="minorHAnsi"/>
          <w:lang w:eastAsia="pl-PL"/>
        </w:rPr>
        <w:t>p.p</w:t>
      </w:r>
      <w:proofErr w:type="spellEnd"/>
      <w:r w:rsidRPr="00E05105">
        <w:rPr>
          <w:rFonts w:eastAsia="Times New Roman" w:cstheme="minorHAnsi"/>
          <w:lang w:eastAsia="pl-PL"/>
        </w:rPr>
        <w:t xml:space="preserve">.). Co więcej aż 33 proc. osób posiada ich tak niewiele, że umożliwiłyby przetrwanie nie dłużej niż przez miesiąc. Wyniki te są porównywalne do uzyskanych w poprzednich dwóch latach. Odsetek osób nieposiadających żadnych oszczędności delikatnie maleje w kolejnych edycjach badania BIG </w:t>
      </w:r>
      <w:proofErr w:type="spellStart"/>
      <w:r w:rsidRPr="00E05105">
        <w:rPr>
          <w:rFonts w:eastAsia="Times New Roman" w:cstheme="minorHAnsi"/>
          <w:lang w:eastAsia="pl-PL"/>
        </w:rPr>
        <w:t>InfoMonitor</w:t>
      </w:r>
      <w:proofErr w:type="spellEnd"/>
      <w:r w:rsidRPr="00E05105">
        <w:rPr>
          <w:rFonts w:eastAsia="Times New Roman" w:cstheme="minorHAnsi"/>
          <w:lang w:eastAsia="pl-PL"/>
        </w:rPr>
        <w:t>, jednak trudno jeszcze mówić o stałym trendzie. Co czwarty ankietowany posiada poziom oszczędności zapewniający mu możliwość utrzymania się przez ponad pół roku (26 proc.) – wskaźnik ten jest identyczny jak w roku ubiegłym.</w:t>
      </w:r>
    </w:p>
    <w:p w:rsidR="00E05105" w:rsidRP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b/>
          <w:bCs/>
          <w:i/>
          <w:iCs/>
          <w:lang w:eastAsia="pl-PL"/>
        </w:rPr>
        <w:t> - </w:t>
      </w:r>
      <w:r w:rsidRPr="00E05105">
        <w:rPr>
          <w:rFonts w:eastAsia="Times New Roman" w:cstheme="minorHAnsi"/>
          <w:i/>
          <w:iCs/>
          <w:lang w:eastAsia="pl-PL"/>
        </w:rPr>
        <w:t>Przeciętne wynagrodzenie w Polsce w czerwcu wyniosło 8 800 zł brutto, czyli około 6 330 zł netto. Mediana wynagrodzeń w gospodarce narodowej  to 6 883 zł brutto, czyli 4 645 zł netto. Oznacza to, że połowa zatrudnionych osób zarabiała nie więcej niż ta kwota, a druga połowa nie mniej. Bufor bezpieczeństwa finansowego definiujemy jako krotność wynagrodzeń netto, które mamy odłożone. Najczęściej jest to wartość 6 miesięcznych wynagrodzeń netto. Gdy więc przyjmiemy medianę wynagrodzeń, to wielkość bufora wynosi około 27 870 zł. Z wyników badania wynika, że 4 na 10 Polaków ma zgromadzone oszczędności na poziomie tego bufora, czyli posiada bezpieczeństwo finansowe </w:t>
      </w:r>
      <w:r w:rsidRPr="00E05105">
        <w:rPr>
          <w:rFonts w:eastAsia="Times New Roman" w:cstheme="minorHAnsi"/>
          <w:b/>
          <w:bCs/>
          <w:lang w:eastAsia="pl-PL"/>
        </w:rPr>
        <w:t xml:space="preserve">– wskazuje dr hab. Waldemar Rogowski, główny analityk BIG </w:t>
      </w:r>
      <w:proofErr w:type="spellStart"/>
      <w:r w:rsidRPr="00E05105">
        <w:rPr>
          <w:rFonts w:eastAsia="Times New Roman" w:cstheme="minorHAnsi"/>
          <w:b/>
          <w:bCs/>
          <w:lang w:eastAsia="pl-PL"/>
        </w:rPr>
        <w:t>InfoMonitor</w:t>
      </w:r>
      <w:proofErr w:type="spellEnd"/>
      <w:r w:rsidRPr="00E05105">
        <w:rPr>
          <w:rFonts w:eastAsia="Times New Roman" w:cstheme="minorHAnsi"/>
          <w:b/>
          <w:bCs/>
          <w:lang w:eastAsia="pl-PL"/>
        </w:rPr>
        <w:t>.</w:t>
      </w:r>
    </w:p>
    <w:p w:rsidR="00E05105" w:rsidRP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lang w:eastAsia="pl-PL"/>
        </w:rPr>
        <w:t>Znacznie rzadziej oszczędności posiadają osoby poniżej 25 r.ż. , co jest zrozumiałe, ponieważ część osób w tym wieku nie posiada jeszcze stałych dochodów i jest wspieranych przez rodziców. W starszych grupach wiekowych różnice są minimalne  – mieszczą się w przedziale 80-87 proc. Zauważalny jest wzrost odsetka osób, których oszczędności pozwalają utrzymać się dłużej niż rok – od 8 proc. w najmłodszej grupie wiekowej, do 19 proc. wśród osób 65+. W tych samych grupach, odsetek osób,  których oszczędności wystarczą na nie więcej jak miesiąc, spada z 26 proc. w grupie najmłodszej do 10 proc. wśród seniorów.</w:t>
      </w:r>
    </w:p>
    <w:p w:rsidR="008938AC" w:rsidRDefault="008938AC" w:rsidP="00E05105">
      <w:pPr>
        <w:spacing w:before="100" w:beforeAutospacing="1" w:after="100" w:afterAutospacing="1" w:line="240" w:lineRule="auto"/>
        <w:rPr>
          <w:rFonts w:eastAsia="Times New Roman" w:cstheme="minorHAnsi"/>
          <w:b/>
          <w:bCs/>
          <w:lang w:eastAsia="pl-PL"/>
        </w:rPr>
      </w:pPr>
    </w:p>
    <w:p w:rsidR="008938AC" w:rsidRDefault="008938AC" w:rsidP="00E05105">
      <w:pPr>
        <w:spacing w:before="100" w:beforeAutospacing="1" w:after="100" w:afterAutospacing="1" w:line="240" w:lineRule="auto"/>
        <w:rPr>
          <w:rFonts w:eastAsia="Times New Roman" w:cstheme="minorHAnsi"/>
          <w:b/>
          <w:bCs/>
          <w:lang w:eastAsia="pl-PL"/>
        </w:rPr>
      </w:pPr>
    </w:p>
    <w:p w:rsidR="00E05105" w:rsidRPr="00E05105" w:rsidRDefault="00E05105" w:rsidP="00E05105">
      <w:pPr>
        <w:spacing w:before="100" w:beforeAutospacing="1" w:after="100" w:afterAutospacing="1" w:line="240" w:lineRule="auto"/>
        <w:rPr>
          <w:rFonts w:eastAsia="Times New Roman" w:cstheme="minorHAnsi"/>
          <w:lang w:eastAsia="pl-PL"/>
        </w:rPr>
      </w:pPr>
      <w:bookmarkStart w:id="0" w:name="_GoBack"/>
      <w:bookmarkEnd w:id="0"/>
      <w:r w:rsidRPr="00E05105">
        <w:rPr>
          <w:rFonts w:eastAsia="Times New Roman" w:cstheme="minorHAnsi"/>
          <w:b/>
          <w:bCs/>
          <w:lang w:eastAsia="pl-PL"/>
        </w:rPr>
        <w:lastRenderedPageBreak/>
        <w:t>Oszczędności nie wyższe niż pięć tysięcy złotych posiada co czwarta osoba</w:t>
      </w:r>
    </w:p>
    <w:p w:rsidR="00E05105" w:rsidRP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lang w:eastAsia="pl-PL"/>
        </w:rPr>
        <w:t>Poziom oszczędności zgromadzonych przez Polaków jest bardzo zróżnicowany</w:t>
      </w:r>
      <w:r w:rsidRPr="00E05105">
        <w:rPr>
          <w:rFonts w:eastAsia="Times New Roman" w:cstheme="minorHAnsi"/>
          <w:b/>
          <w:bCs/>
          <w:lang w:eastAsia="pl-PL"/>
        </w:rPr>
        <w:t>. </w:t>
      </w:r>
      <w:r w:rsidRPr="00E05105">
        <w:rPr>
          <w:rFonts w:eastAsia="Times New Roman" w:cstheme="minorHAnsi"/>
          <w:lang w:eastAsia="pl-PL"/>
        </w:rPr>
        <w:t xml:space="preserve">Według badania BIG </w:t>
      </w:r>
      <w:proofErr w:type="spellStart"/>
      <w:r w:rsidRPr="00E05105">
        <w:rPr>
          <w:rFonts w:eastAsia="Times New Roman" w:cstheme="minorHAnsi"/>
          <w:lang w:eastAsia="pl-PL"/>
        </w:rPr>
        <w:t>InfoMonitor</w:t>
      </w:r>
      <w:proofErr w:type="spellEnd"/>
      <w:r w:rsidRPr="00E05105">
        <w:rPr>
          <w:rFonts w:eastAsia="Times New Roman" w:cstheme="minorHAnsi"/>
          <w:lang w:eastAsia="pl-PL"/>
        </w:rPr>
        <w:t>, </w:t>
      </w:r>
      <w:r w:rsidRPr="00E05105">
        <w:rPr>
          <w:rFonts w:eastAsia="Times New Roman" w:cstheme="minorHAnsi"/>
          <w:b/>
          <w:bCs/>
          <w:lang w:eastAsia="pl-PL"/>
        </w:rPr>
        <w:t> </w:t>
      </w:r>
      <w:r w:rsidRPr="00E05105">
        <w:rPr>
          <w:rFonts w:eastAsia="Times New Roman" w:cstheme="minorHAnsi"/>
          <w:lang w:eastAsia="pl-PL"/>
        </w:rPr>
        <w:t>rezerwę finansową do 5 tys. zł posiada w sumie 28 proc. Polaków. Największa grupa zgromadziła oszczędności w przedziale od dziesięciu do trzydziestu tysięcy złotych (18 proc.). Więcej niż sto tysięcy złotych zgromadziło 15 proc. Polaków. W porównaniu do 2023 i 2024 roku, poziom oszczędności Polaków nieco wzrósł. Wskaźnik osób posiadających oszczędności nieprzekraczające pięciu tysięcy złotych spadł z poziomu 39 proc. w 2023 roku, przez 32 proc. w roku 2024, do poziomu 28 proc. obecnie. Jednocześnie wskaźnik osób posiadających ponad 50 tysięcy złotych wynosił 22 proc. w roku 2023, 24 proc. w roku 2024, a obecnie osiągnął poziom 28 proc.</w:t>
      </w:r>
    </w:p>
    <w:p w:rsidR="00E05105" w:rsidRP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lang w:eastAsia="pl-PL"/>
        </w:rPr>
        <w:t>Badanie pokazało, że  oszczędności na niższe kwoty tj. od 1 tys. zł do 10 tys. zł, są bardziej powszechne wśród kobiet - 46 proc. względem 40 proc. Mężczyźni zaś gromadzą wyższe kwoty zapasowych środków. Poduszkę finansową od 30 tys. zł do ponad 100 tys. zł ma 44 proc. panów wobec 35 proc. pań.</w:t>
      </w:r>
    </w:p>
    <w:p w:rsidR="00E05105" w:rsidRP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b/>
          <w:bCs/>
          <w:lang w:eastAsia="pl-PL"/>
        </w:rPr>
        <w:t>Oszczędności na spłatę długów? Tak, ale nie każdy może sobie na to pozwolić</w:t>
      </w:r>
    </w:p>
    <w:p w:rsidR="00E05105" w:rsidRP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i/>
          <w:iCs/>
          <w:lang w:eastAsia="pl-PL"/>
        </w:rPr>
        <w:t>- Polacy coraz częściej odczuwają presję związaną z finansami osobistymi. Z jednej strony, obserwuje się wzrost oszczędności, czemu sprzyjają rosnące wynagrodzenia i spadek inflacji. Świadczy to również o większej dbałości o przyszłość finansową. Z drugiej strony, wysoki poziom zadłużenia, szczególnie w kontekście wysokich kosztów życia, stanowi poważny problem dla wielu gospodarstw domowych. W ostatnim półroczu 1/3 Polaków musiała wydawać oszczędności na podstawowe potrzeby. W efekcie, wielu Polaków musi balansować między koniecznością oszczędzania, a spłatą zobowiązań finansowych</w:t>
      </w:r>
      <w:r w:rsidRPr="00E05105">
        <w:rPr>
          <w:rFonts w:eastAsia="Times New Roman" w:cstheme="minorHAnsi"/>
          <w:b/>
          <w:bCs/>
          <w:lang w:eastAsia="pl-PL"/>
        </w:rPr>
        <w:t xml:space="preserve"> – podkreśla dr hab. Waldemar Rogowski, główny analityk BIG </w:t>
      </w:r>
      <w:proofErr w:type="spellStart"/>
      <w:r w:rsidRPr="00E05105">
        <w:rPr>
          <w:rFonts w:eastAsia="Times New Roman" w:cstheme="minorHAnsi"/>
          <w:b/>
          <w:bCs/>
          <w:lang w:eastAsia="pl-PL"/>
        </w:rPr>
        <w:t>InfoMonitor</w:t>
      </w:r>
      <w:proofErr w:type="spellEnd"/>
      <w:r w:rsidRPr="00E05105">
        <w:rPr>
          <w:rFonts w:eastAsia="Times New Roman" w:cstheme="minorHAnsi"/>
          <w:b/>
          <w:bCs/>
          <w:lang w:eastAsia="pl-PL"/>
        </w:rPr>
        <w:t>.</w:t>
      </w:r>
    </w:p>
    <w:p w:rsidR="00E05105" w:rsidRDefault="00E05105" w:rsidP="00E05105">
      <w:pPr>
        <w:spacing w:before="100" w:beforeAutospacing="1" w:after="100" w:afterAutospacing="1" w:line="240" w:lineRule="auto"/>
        <w:rPr>
          <w:rFonts w:eastAsia="Times New Roman" w:cstheme="minorHAnsi"/>
          <w:lang w:eastAsia="pl-PL"/>
        </w:rPr>
      </w:pPr>
      <w:r w:rsidRPr="00E05105">
        <w:rPr>
          <w:rFonts w:eastAsia="Times New Roman" w:cstheme="minorHAnsi"/>
          <w:lang w:eastAsia="pl-PL"/>
        </w:rPr>
        <w:t xml:space="preserve">Wg danych zgromadzonych w Rejestrze Dłużników BIG </w:t>
      </w:r>
      <w:proofErr w:type="spellStart"/>
      <w:r w:rsidRPr="00E05105">
        <w:rPr>
          <w:rFonts w:eastAsia="Times New Roman" w:cstheme="minorHAnsi"/>
          <w:lang w:eastAsia="pl-PL"/>
        </w:rPr>
        <w:t>InfoMonitor</w:t>
      </w:r>
      <w:proofErr w:type="spellEnd"/>
      <w:r w:rsidRPr="00E05105">
        <w:rPr>
          <w:rFonts w:eastAsia="Times New Roman" w:cstheme="minorHAnsi"/>
          <w:lang w:eastAsia="pl-PL"/>
        </w:rPr>
        <w:t xml:space="preserve"> i bazie BIK, od maja ubiegłego roku liczba niesolidnych płatników zmniejszyła się o 116 226 osób, a kwota zaległego zadłużenia spadła o ponad 194 mln zł. Nadal jednak około 2,5 mln Polaków ma niespłacone długi na kwotę 86,5 mld zł. -  </w:t>
      </w:r>
      <w:r w:rsidRPr="00E05105">
        <w:rPr>
          <w:rFonts w:eastAsia="Times New Roman" w:cstheme="minorHAnsi"/>
          <w:i/>
          <w:iCs/>
          <w:lang w:eastAsia="pl-PL"/>
        </w:rPr>
        <w:t>A to oznacza, że średnio na konsumenta przypada 34 644 zł zaległych zobowiązań, co dla osób z niższymi oszczędnościami, które chciałby je wykorzystać na spłatę długów, może to być nie do udźwignięcia. Należy też pamiętać, że spadek oszczędności wykorzystywanych w tym celu, może prowadzić do problemów w razie nagłych potrzeb finansowych i dalszego nakręcania się spirali zadłużenia. Miejmy nadzieję, że w najbliższej perspektywie poziom oszczędności Polaków będzie rósł, a liczba osób z problemami finansowymi w naszych bazach będzie dalej spadać</w:t>
      </w:r>
      <w:r w:rsidRPr="00E05105">
        <w:rPr>
          <w:rFonts w:eastAsia="Times New Roman" w:cstheme="minorHAnsi"/>
          <w:b/>
          <w:bCs/>
          <w:i/>
          <w:iCs/>
          <w:lang w:eastAsia="pl-PL"/>
        </w:rPr>
        <w:t> – </w:t>
      </w:r>
      <w:r w:rsidRPr="00E05105">
        <w:rPr>
          <w:rFonts w:eastAsia="Times New Roman" w:cstheme="minorHAnsi"/>
          <w:b/>
          <w:bCs/>
          <w:lang w:eastAsia="pl-PL"/>
        </w:rPr>
        <w:t>zaznacza dr hab. Waldemar Rogowski.</w:t>
      </w:r>
    </w:p>
    <w:p w:rsidR="008938AC" w:rsidRPr="00E05105" w:rsidRDefault="008938AC" w:rsidP="00E05105">
      <w:pPr>
        <w:spacing w:before="100" w:beforeAutospacing="1" w:after="100" w:afterAutospacing="1" w:line="240" w:lineRule="auto"/>
        <w:rPr>
          <w:rFonts w:eastAsia="Times New Roman" w:cstheme="minorHAnsi"/>
          <w:lang w:eastAsia="pl-PL"/>
        </w:rPr>
      </w:pPr>
    </w:p>
    <w:p w:rsidR="008938AC" w:rsidRPr="00EC2C8C" w:rsidRDefault="008938AC" w:rsidP="008938AC">
      <w:pPr>
        <w:jc w:val="center"/>
        <w:rPr>
          <w:rFonts w:ascii="Calibri" w:hAnsi="Calibri" w:cs="Calibri"/>
          <w:sz w:val="18"/>
          <w:szCs w:val="18"/>
        </w:rPr>
      </w:pPr>
      <w:r w:rsidRPr="00EC2C8C">
        <w:rPr>
          <w:rFonts w:cstheme="minorHAnsi"/>
          <w:sz w:val="18"/>
          <w:szCs w:val="18"/>
        </w:rPr>
        <w:t>***</w:t>
      </w:r>
    </w:p>
    <w:p w:rsidR="008938AC" w:rsidRPr="00EC2C8C" w:rsidRDefault="008938AC" w:rsidP="008938AC">
      <w:pPr>
        <w:spacing w:line="252" w:lineRule="auto"/>
        <w:rPr>
          <w:rFonts w:cstheme="minorHAnsi"/>
          <w:sz w:val="18"/>
          <w:szCs w:val="18"/>
        </w:rPr>
      </w:pPr>
      <w:r w:rsidRPr="00EC2C8C">
        <w:rPr>
          <w:rFonts w:cstheme="minorHAnsi"/>
          <w:i/>
          <w:iCs/>
          <w:sz w:val="18"/>
          <w:szCs w:val="18"/>
        </w:rPr>
        <w:t xml:space="preserve">Biuro Informacji Kredytowej oraz BIG </w:t>
      </w:r>
      <w:proofErr w:type="spellStart"/>
      <w:r w:rsidRPr="00EC2C8C">
        <w:rPr>
          <w:rFonts w:cstheme="minorHAnsi"/>
          <w:i/>
          <w:iCs/>
          <w:sz w:val="18"/>
          <w:szCs w:val="18"/>
        </w:rPr>
        <w:t>InfoMonitor</w:t>
      </w:r>
      <w:proofErr w:type="spellEnd"/>
      <w:r w:rsidRPr="00EC2C8C">
        <w:rPr>
          <w:rFonts w:cstheme="minorHAnsi"/>
          <w:i/>
          <w:iCs/>
          <w:sz w:val="18"/>
          <w:szCs w:val="18"/>
        </w:rPr>
        <w:t xml:space="preserve"> są inicjatorami Programu edukacyjnego Nowoczesne Zarządzanie Biznesem i partnerami w module „Zarządzanie ryzykiem finansowym w biznesie i życiu osobistym”.</w:t>
      </w:r>
    </w:p>
    <w:p w:rsidR="008938AC" w:rsidRPr="00EC2C8C" w:rsidRDefault="008938AC" w:rsidP="008938AC">
      <w:pPr>
        <w:spacing w:after="60"/>
        <w:rPr>
          <w:rFonts w:eastAsia="Calibri" w:cstheme="minorHAnsi"/>
          <w:i/>
          <w:iCs/>
          <w:color w:val="0000FF"/>
          <w:sz w:val="18"/>
          <w:szCs w:val="18"/>
          <w:u w:val="single"/>
          <w:lang w:eastAsia="pl-PL"/>
        </w:rPr>
      </w:pPr>
      <w:r w:rsidRPr="00EC2C8C">
        <w:rPr>
          <w:rFonts w:cstheme="minorHAnsi"/>
          <w:i/>
          <w:iCs/>
          <w:sz w:val="18"/>
          <w:szCs w:val="18"/>
        </w:rPr>
        <w:t xml:space="preserve">Więcej: </w:t>
      </w:r>
      <w:hyperlink r:id="rId6" w:history="1">
        <w:r w:rsidRPr="00EC2C8C">
          <w:rPr>
            <w:rStyle w:val="Hipercze"/>
            <w:rFonts w:cstheme="minorHAnsi"/>
            <w:i/>
            <w:iCs/>
            <w:sz w:val="18"/>
            <w:szCs w:val="18"/>
          </w:rPr>
          <w:t>www.nzb.pl</w:t>
        </w:r>
      </w:hyperlink>
      <w:r w:rsidRPr="00EC2C8C">
        <w:rPr>
          <w:rFonts w:cstheme="minorHAnsi"/>
          <w:i/>
          <w:iCs/>
          <w:sz w:val="18"/>
          <w:szCs w:val="18"/>
        </w:rPr>
        <w:t xml:space="preserve"> / </w:t>
      </w:r>
      <w:hyperlink r:id="rId7" w:history="1">
        <w:r w:rsidRPr="00EC2C8C">
          <w:rPr>
            <w:rStyle w:val="Hipercze"/>
            <w:rFonts w:cstheme="minorHAnsi"/>
            <w:i/>
            <w:iCs/>
            <w:sz w:val="18"/>
            <w:szCs w:val="18"/>
          </w:rPr>
          <w:t>www.facebook.com/NowoczesneZarzadzanieBiznesem</w:t>
        </w:r>
      </w:hyperlink>
    </w:p>
    <w:p w:rsidR="00E05105" w:rsidRPr="00D60700" w:rsidRDefault="00E05105" w:rsidP="00D60700">
      <w:pPr>
        <w:spacing w:before="100" w:beforeAutospacing="1" w:after="100" w:afterAutospacing="1" w:line="240" w:lineRule="auto"/>
        <w:rPr>
          <w:rFonts w:eastAsia="Times New Roman" w:cstheme="minorHAnsi"/>
          <w:lang w:eastAsia="pl-PL"/>
        </w:rPr>
      </w:pPr>
    </w:p>
    <w:p w:rsidR="003B2A79" w:rsidRPr="00D60700" w:rsidRDefault="008938AC" w:rsidP="00D60700">
      <w:pPr>
        <w:spacing w:after="60"/>
        <w:jc w:val="center"/>
        <w:rPr>
          <w:rFonts w:eastAsia="Calibri" w:cstheme="minorHAnsi"/>
          <w:i/>
          <w:iCs/>
          <w:color w:val="0000FF"/>
          <w:sz w:val="18"/>
          <w:szCs w:val="18"/>
          <w:u w:val="single"/>
          <w:lang w:eastAsia="pl-PL"/>
        </w:rPr>
      </w:pPr>
    </w:p>
    <w:sectPr w:rsidR="003B2A79" w:rsidRPr="00D60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A1A45"/>
    <w:multiLevelType w:val="multilevel"/>
    <w:tmpl w:val="106E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A958ED"/>
    <w:multiLevelType w:val="multilevel"/>
    <w:tmpl w:val="A1D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8A1BDE"/>
    <w:multiLevelType w:val="multilevel"/>
    <w:tmpl w:val="A5E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8E5650"/>
    <w:multiLevelType w:val="multilevel"/>
    <w:tmpl w:val="EFC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00"/>
    <w:rsid w:val="00266B26"/>
    <w:rsid w:val="008938AC"/>
    <w:rsid w:val="00D60700"/>
    <w:rsid w:val="00E05105"/>
    <w:rsid w:val="00E728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80E0"/>
  <w15:chartTrackingRefBased/>
  <w15:docId w15:val="{7AC22FF5-BE57-46B8-924E-295160A2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607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05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D6070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700"/>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D60700"/>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D60700"/>
    <w:rPr>
      <w:color w:val="0000FF"/>
      <w:u w:val="single"/>
    </w:rPr>
  </w:style>
  <w:style w:type="character" w:customStyle="1" w:styleId="Nagwek2Znak">
    <w:name w:val="Nagłówek 2 Znak"/>
    <w:basedOn w:val="Domylnaczcionkaakapitu"/>
    <w:link w:val="Nagwek2"/>
    <w:uiPriority w:val="9"/>
    <w:semiHidden/>
    <w:rsid w:val="00E051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74323">
      <w:bodyDiv w:val="1"/>
      <w:marLeft w:val="0"/>
      <w:marRight w:val="0"/>
      <w:marTop w:val="0"/>
      <w:marBottom w:val="0"/>
      <w:divBdr>
        <w:top w:val="none" w:sz="0" w:space="0" w:color="auto"/>
        <w:left w:val="none" w:sz="0" w:space="0" w:color="auto"/>
        <w:bottom w:val="none" w:sz="0" w:space="0" w:color="auto"/>
        <w:right w:val="none" w:sz="0" w:space="0" w:color="auto"/>
      </w:divBdr>
      <w:divsChild>
        <w:div w:id="227764687">
          <w:marLeft w:val="0"/>
          <w:marRight w:val="0"/>
          <w:marTop w:val="150"/>
          <w:marBottom w:val="150"/>
          <w:divBdr>
            <w:top w:val="none" w:sz="0" w:space="0" w:color="auto"/>
            <w:left w:val="none" w:sz="0" w:space="0" w:color="auto"/>
            <w:bottom w:val="none" w:sz="0" w:space="0" w:color="auto"/>
            <w:right w:val="none" w:sz="0" w:space="0" w:color="auto"/>
          </w:divBdr>
        </w:div>
        <w:div w:id="1400517433">
          <w:marLeft w:val="0"/>
          <w:marRight w:val="0"/>
          <w:marTop w:val="0"/>
          <w:marBottom w:val="0"/>
          <w:divBdr>
            <w:top w:val="none" w:sz="0" w:space="0" w:color="auto"/>
            <w:left w:val="none" w:sz="0" w:space="0" w:color="auto"/>
            <w:bottom w:val="none" w:sz="0" w:space="0" w:color="auto"/>
            <w:right w:val="none" w:sz="0" w:space="0" w:color="auto"/>
          </w:divBdr>
        </w:div>
      </w:divsChild>
    </w:div>
    <w:div w:id="1285236573">
      <w:bodyDiv w:val="1"/>
      <w:marLeft w:val="0"/>
      <w:marRight w:val="0"/>
      <w:marTop w:val="0"/>
      <w:marBottom w:val="0"/>
      <w:divBdr>
        <w:top w:val="none" w:sz="0" w:space="0" w:color="auto"/>
        <w:left w:val="none" w:sz="0" w:space="0" w:color="auto"/>
        <w:bottom w:val="none" w:sz="0" w:space="0" w:color="auto"/>
        <w:right w:val="none" w:sz="0" w:space="0" w:color="auto"/>
      </w:divBdr>
      <w:divsChild>
        <w:div w:id="2006785478">
          <w:marLeft w:val="0"/>
          <w:marRight w:val="0"/>
          <w:marTop w:val="0"/>
          <w:marBottom w:val="0"/>
          <w:divBdr>
            <w:top w:val="none" w:sz="0" w:space="0" w:color="auto"/>
            <w:left w:val="none" w:sz="0" w:space="0" w:color="auto"/>
            <w:bottom w:val="none" w:sz="0" w:space="0" w:color="auto"/>
            <w:right w:val="none" w:sz="0" w:space="0" w:color="auto"/>
          </w:divBdr>
          <w:divsChild>
            <w:div w:id="1519462619">
              <w:marLeft w:val="0"/>
              <w:marRight w:val="0"/>
              <w:marTop w:val="0"/>
              <w:marBottom w:val="0"/>
              <w:divBdr>
                <w:top w:val="none" w:sz="0" w:space="0" w:color="auto"/>
                <w:left w:val="none" w:sz="0" w:space="0" w:color="auto"/>
                <w:bottom w:val="none" w:sz="0" w:space="0" w:color="auto"/>
                <w:right w:val="none" w:sz="0" w:space="0" w:color="auto"/>
              </w:divBdr>
              <w:divsChild>
                <w:div w:id="12121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NowoczesneZarzadzanieBiznes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zb.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856</Words>
  <Characters>5140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Ostafińska</dc:creator>
  <cp:keywords/>
  <dc:description/>
  <cp:lastModifiedBy>Marta Ostafińska</cp:lastModifiedBy>
  <cp:revision>3</cp:revision>
  <dcterms:created xsi:type="dcterms:W3CDTF">2025-07-24T09:37:00Z</dcterms:created>
  <dcterms:modified xsi:type="dcterms:W3CDTF">2025-07-24T09:39:00Z</dcterms:modified>
</cp:coreProperties>
</file>