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BB70A" w14:textId="77777777" w:rsidR="00C63C4B" w:rsidRPr="004A1800" w:rsidRDefault="00C63C4B" w:rsidP="00C63C4B">
      <w:pPr>
        <w:autoSpaceDE w:val="0"/>
        <w:autoSpaceDN w:val="0"/>
        <w:adjustRightInd w:val="0"/>
        <w:ind w:left="5670"/>
        <w:rPr>
          <w:rFonts w:ascii="Calibri" w:hAnsi="Calibri" w:cs="Calibri"/>
          <w:spacing w:val="20"/>
          <w:sz w:val="22"/>
          <w:szCs w:val="22"/>
        </w:rPr>
      </w:pPr>
      <w:r w:rsidRPr="004A1800">
        <w:rPr>
          <w:rFonts w:ascii="Calibri" w:hAnsi="Calibri" w:cs="Calibri"/>
          <w:spacing w:val="20"/>
          <w:sz w:val="22"/>
          <w:szCs w:val="22"/>
        </w:rPr>
        <w:t>Żory, dnia ............</w:t>
      </w:r>
      <w:r>
        <w:rPr>
          <w:rFonts w:ascii="Calibri" w:hAnsi="Calibri" w:cs="Calibri"/>
          <w:spacing w:val="20"/>
          <w:sz w:val="22"/>
          <w:szCs w:val="22"/>
        </w:rPr>
        <w:t>.................</w:t>
      </w:r>
    </w:p>
    <w:p w14:paraId="5D29804F" w14:textId="77777777" w:rsidR="00C63C4B" w:rsidRPr="004A1800" w:rsidRDefault="00C63C4B" w:rsidP="00C63C4B">
      <w:pPr>
        <w:autoSpaceDE w:val="0"/>
        <w:autoSpaceDN w:val="0"/>
        <w:adjustRightInd w:val="0"/>
        <w:rPr>
          <w:rFonts w:ascii="Calibri" w:hAnsi="Calibri" w:cs="Calibri"/>
          <w:spacing w:val="20"/>
          <w:sz w:val="22"/>
          <w:szCs w:val="22"/>
        </w:rPr>
      </w:pPr>
    </w:p>
    <w:p w14:paraId="1C2C3E54" w14:textId="77777777" w:rsidR="00C63C4B" w:rsidRPr="004A1800" w:rsidRDefault="00C63C4B" w:rsidP="00C63C4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pacing w:val="20"/>
        </w:rPr>
      </w:pPr>
      <w:r w:rsidRPr="004A1800">
        <w:rPr>
          <w:rFonts w:ascii="Calibri" w:hAnsi="Calibri" w:cs="Calibri"/>
          <w:b/>
          <w:bCs/>
          <w:spacing w:val="20"/>
        </w:rPr>
        <w:t>OŚWIADCZENIE</w:t>
      </w:r>
    </w:p>
    <w:p w14:paraId="418DA39B" w14:textId="77777777" w:rsidR="00C63C4B" w:rsidRPr="00C63C4B" w:rsidRDefault="00C63C4B" w:rsidP="00C63C4B">
      <w:pPr>
        <w:autoSpaceDE w:val="0"/>
        <w:autoSpaceDN w:val="0"/>
        <w:adjustRightInd w:val="0"/>
        <w:spacing w:after="0" w:line="276" w:lineRule="auto"/>
        <w:rPr>
          <w:rFonts w:cstheme="minorHAnsi"/>
          <w:spacing w:val="20"/>
        </w:rPr>
      </w:pPr>
      <w:r w:rsidRPr="00C63C4B">
        <w:rPr>
          <w:rFonts w:cstheme="minorHAnsi"/>
          <w:spacing w:val="20"/>
        </w:rPr>
        <w:t>W zwi</w:t>
      </w:r>
      <w:r w:rsidRPr="00C63C4B">
        <w:rPr>
          <w:rFonts w:eastAsia="TimesNewRoman" w:cstheme="minorHAnsi"/>
          <w:spacing w:val="20"/>
        </w:rPr>
        <w:t>ą</w:t>
      </w:r>
      <w:r w:rsidRPr="00C63C4B">
        <w:rPr>
          <w:rFonts w:cstheme="minorHAnsi"/>
          <w:spacing w:val="20"/>
        </w:rPr>
        <w:t>zku z ubieganiem si</w:t>
      </w:r>
      <w:r w:rsidRPr="00C63C4B">
        <w:rPr>
          <w:rFonts w:eastAsia="TimesNewRoman" w:cstheme="minorHAnsi"/>
          <w:spacing w:val="20"/>
        </w:rPr>
        <w:t xml:space="preserve">ę </w:t>
      </w:r>
      <w:r w:rsidRPr="00C63C4B">
        <w:rPr>
          <w:rFonts w:cstheme="minorHAnsi"/>
          <w:spacing w:val="20"/>
        </w:rPr>
        <w:t xml:space="preserve">o wsparcie z budżetu miasta </w:t>
      </w:r>
      <w:r w:rsidRPr="00C63C4B">
        <w:rPr>
          <w:rFonts w:eastAsia="TimesNewRoman" w:cstheme="minorHAnsi"/>
          <w:spacing w:val="20"/>
        </w:rPr>
        <w:t>Ż</w:t>
      </w:r>
      <w:r w:rsidRPr="00C63C4B">
        <w:rPr>
          <w:rFonts w:cstheme="minorHAnsi"/>
          <w:spacing w:val="20"/>
        </w:rPr>
        <w:t xml:space="preserve">ory realizacji zadania publicznego w zakresie ……………………………… - zadanie nr </w:t>
      </w:r>
      <w:proofErr w:type="gramStart"/>
      <w:r w:rsidRPr="00C63C4B">
        <w:rPr>
          <w:rFonts w:cstheme="minorHAnsi"/>
          <w:spacing w:val="20"/>
        </w:rPr>
        <w:t>…….. ,</w:t>
      </w:r>
      <w:proofErr w:type="gramEnd"/>
      <w:r w:rsidRPr="00C63C4B">
        <w:rPr>
          <w:rFonts w:cstheme="minorHAnsi"/>
          <w:spacing w:val="20"/>
        </w:rPr>
        <w:t xml:space="preserve"> niżej podpisane osoby, posiadaj</w:t>
      </w:r>
      <w:r w:rsidRPr="00C63C4B">
        <w:rPr>
          <w:rFonts w:eastAsia="TimesNewRoman" w:cstheme="minorHAnsi"/>
          <w:spacing w:val="20"/>
        </w:rPr>
        <w:t>ą</w:t>
      </w:r>
      <w:r w:rsidRPr="00C63C4B">
        <w:rPr>
          <w:rFonts w:cstheme="minorHAnsi"/>
          <w:spacing w:val="20"/>
        </w:rPr>
        <w:t>ce prawo do składania o</w:t>
      </w:r>
      <w:r w:rsidRPr="00C63C4B">
        <w:rPr>
          <w:rFonts w:eastAsia="TimesNewRoman" w:cstheme="minorHAnsi"/>
          <w:spacing w:val="20"/>
        </w:rPr>
        <w:t>ś</w:t>
      </w:r>
      <w:r w:rsidRPr="00C63C4B">
        <w:rPr>
          <w:rFonts w:cstheme="minorHAnsi"/>
          <w:spacing w:val="20"/>
        </w:rPr>
        <w:t>wiadcze</w:t>
      </w:r>
      <w:r w:rsidRPr="00C63C4B">
        <w:rPr>
          <w:rFonts w:eastAsia="TimesNewRoman" w:cstheme="minorHAnsi"/>
          <w:spacing w:val="20"/>
        </w:rPr>
        <w:t xml:space="preserve">ń </w:t>
      </w:r>
      <w:r w:rsidRPr="00C63C4B">
        <w:rPr>
          <w:rFonts w:cstheme="minorHAnsi"/>
          <w:spacing w:val="20"/>
        </w:rPr>
        <w:t xml:space="preserve">woli w imieniu oferenta </w:t>
      </w:r>
      <w:proofErr w:type="gramStart"/>
      <w:r w:rsidRPr="00C63C4B">
        <w:rPr>
          <w:rFonts w:cstheme="minorHAnsi"/>
          <w:spacing w:val="20"/>
        </w:rPr>
        <w:t>o</w:t>
      </w:r>
      <w:r w:rsidRPr="00C63C4B">
        <w:rPr>
          <w:rFonts w:eastAsia="TimesNewRoman" w:cstheme="minorHAnsi"/>
          <w:spacing w:val="20"/>
        </w:rPr>
        <w:t>ś</w:t>
      </w:r>
      <w:r w:rsidRPr="00C63C4B">
        <w:rPr>
          <w:rFonts w:cstheme="minorHAnsi"/>
          <w:spacing w:val="20"/>
        </w:rPr>
        <w:t>wiadczaj</w:t>
      </w:r>
      <w:r w:rsidRPr="00C63C4B">
        <w:rPr>
          <w:rFonts w:eastAsia="TimesNewRoman" w:cstheme="minorHAnsi"/>
          <w:spacing w:val="20"/>
        </w:rPr>
        <w:t>ą</w:t>
      </w:r>
      <w:proofErr w:type="gramEnd"/>
      <w:r w:rsidRPr="00C63C4B">
        <w:rPr>
          <w:rFonts w:eastAsia="TimesNewRoman" w:cstheme="minorHAnsi"/>
          <w:spacing w:val="20"/>
        </w:rPr>
        <w:t xml:space="preserve"> </w:t>
      </w:r>
      <w:proofErr w:type="gramStart"/>
      <w:r w:rsidRPr="00C63C4B">
        <w:rPr>
          <w:rFonts w:cstheme="minorHAnsi"/>
          <w:spacing w:val="20"/>
        </w:rPr>
        <w:t>iż :</w:t>
      </w:r>
      <w:proofErr w:type="gramEnd"/>
    </w:p>
    <w:p w14:paraId="744E69FF" w14:textId="696489FE" w:rsidR="00C63C4B" w:rsidRP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zapozna</w:t>
      </w:r>
      <w:r w:rsidR="00EF6CD2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ł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 xml:space="preserve"> się z treścią ogłoszenia konkursowego,</w:t>
      </w:r>
    </w:p>
    <w:p w14:paraId="7F455ED5" w14:textId="510ECDFB" w:rsidR="00C63C4B" w:rsidRP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aktualne są dane dotyczące oferenta, ujawnione w Centralnej Informacji Krajowego Rejestru Sądowego na dzień złożenia oferty (w przypadku wprowadzenia zmian w danych rejestrowych, np. we władzach oferenta, adresie, statucie, należy przedłożyć kserokopię dokumentów z Walnego Zebrania wraz z potwierdzeniem ich złożenia w organie rejestrowym),</w:t>
      </w:r>
    </w:p>
    <w:p w14:paraId="235413AE" w14:textId="400107ED" w:rsidR="00C63C4B" w:rsidRP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w stosunku do oferenta brak jest zajęć komorniczych oraz nie zalega on z jakimikolwiek płatnościami na rzecz miasta Żory i jednostek miejskich oraz opłacaniem należności z tytułu zobowiązań podatkowych/składek na ubezpieczenie społeczne,</w:t>
      </w:r>
    </w:p>
    <w:p w14:paraId="6B83CF41" w14:textId="0299DE9A" w:rsidR="00C63C4B" w:rsidRP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brak jest postępowania likwidacyjnego, upadłościowego, naprawczego lub też innego postępowania związanego z ustaniem istnienia podmiotu, zagrożeniem lub zaistnieniem niewypłacalności oferenta,</w:t>
      </w:r>
    </w:p>
    <w:p w14:paraId="3AB2D0AC" w14:textId="63FD62B4" w:rsidR="00C63C4B" w:rsidRP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brak jest postępowania sądowego lub innego postępowania zmierzającego do zabezpieczenia, ustalenia, zasądzenia lub wyegzekwowania należności pieniężnych lub świadczenia niepieniężnego o wartości mogącej wpłynąć na możliwość prawidłowego i terminowego wywiązania się oferenta z zobowiązań wynikających ze złożonej oferty i z podpisanej umowy</w:t>
      </w:r>
    </w:p>
    <w:p w14:paraId="78FC2B3A" w14:textId="0AC08C68" w:rsidR="00C63C4B" w:rsidRP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stosownie do przepisu art. 221 ust. 1 ustawy z dnia 27 sierpnia 2009 roku o finansach publicznych oferent nie działa w celu osiągnięcia zysku,</w:t>
      </w:r>
    </w:p>
    <w:p w14:paraId="7D133A9D" w14:textId="672F2FE8" w:rsidR="00C63C4B" w:rsidRDefault="00C63C4B" w:rsidP="00C63C4B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oferent nie prowadzi działalności gospodarczej w rozumieniu art. 9 ustawy o działalności pożytku publicznego i o wolontariacie w odniesieniu do zadania publicznego będącego przedmiotem składanej oferty,</w:t>
      </w:r>
    </w:p>
    <w:p w14:paraId="294DF18B" w14:textId="77777777" w:rsidR="00EF6CD2" w:rsidRDefault="00C63C4B" w:rsidP="00EF6CD2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oferent prowadzi działalność statutową w dziedzinie objętej konkursem,</w:t>
      </w:r>
      <w:r w:rsidR="00EF6CD2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 xml:space="preserve"> </w:t>
      </w:r>
    </w:p>
    <w:p w14:paraId="11047741" w14:textId="4D8DC7E1" w:rsidR="00C63C4B" w:rsidRDefault="00EF6CD2" w:rsidP="00EF6CD2">
      <w:pPr>
        <w:keepLines/>
        <w:autoSpaceDE w:val="0"/>
        <w:autoSpaceDN w:val="0"/>
        <w:adjustRightInd w:val="0"/>
        <w:spacing w:after="0" w:line="276" w:lineRule="auto"/>
        <w:ind w:left="227" w:hanging="113"/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</w:pPr>
      <w:r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-</w:t>
      </w:r>
      <w:r w:rsidR="00C63C4B"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 xml:space="preserve">oferent jest właścicielem wskazanego </w:t>
      </w:r>
      <w:r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 xml:space="preserve">poniżej </w:t>
      </w:r>
      <w:r w:rsidR="00C63C4B"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rachunku bankowego oraz zobowiąz</w:t>
      </w:r>
      <w:r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uje</w:t>
      </w:r>
      <w:r w:rsidR="00C63C4B"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 xml:space="preserve"> się do utrzymania tego rachunku bankowego nie krócej niż do chwili dokonania ostatecznego rozliczenia z miastem Żory,</w:t>
      </w:r>
    </w:p>
    <w:p w14:paraId="70AFCA54" w14:textId="1C4E57EE" w:rsidR="00EF6CD2" w:rsidRDefault="00EF6CD2" w:rsidP="00EF6CD2">
      <w:pPr>
        <w:keepLines/>
        <w:autoSpaceDE w:val="0"/>
        <w:autoSpaceDN w:val="0"/>
        <w:adjustRightInd w:val="0"/>
        <w:spacing w:after="0" w:line="276" w:lineRule="auto"/>
        <w:ind w:left="227"/>
        <w:rPr>
          <w:rFonts w:ascii="Calibri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pacing w:val="20"/>
        </w:rPr>
        <w:t>……………………………….</w:t>
      </w:r>
      <w:r w:rsidRPr="004A1800">
        <w:rPr>
          <w:rFonts w:ascii="Calibri" w:hAnsi="Calibri" w:cs="Calibri"/>
          <w:spacing w:val="20"/>
        </w:rPr>
        <w:t>………………</w:t>
      </w:r>
      <w:r>
        <w:rPr>
          <w:rFonts w:ascii="Calibri" w:hAnsi="Calibri" w:cs="Calibri"/>
          <w:spacing w:val="20"/>
        </w:rPr>
        <w:t>…………………………………………………………………</w:t>
      </w:r>
      <w:r w:rsidRPr="004A1800">
        <w:rPr>
          <w:rFonts w:ascii="Calibri" w:hAnsi="Calibri" w:cs="Calibri"/>
          <w:spacing w:val="20"/>
        </w:rPr>
        <w:t>........................</w:t>
      </w:r>
      <w:r>
        <w:rPr>
          <w:rFonts w:ascii="Calibri" w:hAnsi="Calibri" w:cs="Calibri"/>
          <w:spacing w:val="20"/>
        </w:rPr>
        <w:t>.........</w:t>
      </w:r>
    </w:p>
    <w:p w14:paraId="584B6CBA" w14:textId="0724D0BD" w:rsidR="00EF6CD2" w:rsidRPr="00C63C4B" w:rsidRDefault="00EF6CD2" w:rsidP="00EF6CD2">
      <w:pPr>
        <w:keepLines/>
        <w:autoSpaceDE w:val="0"/>
        <w:autoSpaceDN w:val="0"/>
        <w:adjustRightInd w:val="0"/>
        <w:spacing w:after="0" w:line="276" w:lineRule="auto"/>
        <w:ind w:left="227"/>
        <w:rPr>
          <w:rFonts w:eastAsia="Times New Roman" w:cstheme="minorHAnsi"/>
          <w:color w:val="000000"/>
          <w:spacing w:val="20"/>
          <w:kern w:val="0"/>
          <w:lang w:eastAsia="pl-PL"/>
          <w14:ligatures w14:val="none"/>
        </w:rPr>
      </w:pPr>
      <w:r w:rsidRPr="004A1800">
        <w:rPr>
          <w:rFonts w:ascii="Calibri" w:hAnsi="Calibri" w:cs="Calibri"/>
          <w:spacing w:val="20"/>
        </w:rPr>
        <w:t>………………………………………………………………………………………………</w:t>
      </w:r>
      <w:r>
        <w:rPr>
          <w:rFonts w:ascii="Calibri" w:hAnsi="Calibri" w:cs="Calibri"/>
          <w:spacing w:val="20"/>
        </w:rPr>
        <w:t>…………………………</w:t>
      </w:r>
      <w:r>
        <w:rPr>
          <w:rFonts w:ascii="Calibri" w:hAnsi="Calibri" w:cs="Calibri"/>
          <w:spacing w:val="20"/>
        </w:rPr>
        <w:t>..</w:t>
      </w:r>
    </w:p>
    <w:p w14:paraId="15161200" w14:textId="34271A16" w:rsidR="00EF6CD2" w:rsidRDefault="00C63C4B" w:rsidP="00EF6CD2">
      <w:pPr>
        <w:autoSpaceDE w:val="0"/>
        <w:autoSpaceDN w:val="0"/>
        <w:adjustRightInd w:val="0"/>
        <w:ind w:left="284" w:hanging="142"/>
        <w:rPr>
          <w:rFonts w:ascii="Calibri" w:hAnsi="Calibri" w:cs="Calibri"/>
          <w:spacing w:val="20"/>
        </w:rPr>
      </w:pPr>
      <w:r w:rsidRPr="00C63C4B">
        <w:rPr>
          <w:rFonts w:eastAsia="Times New Roman" w:cstheme="minorHAnsi"/>
          <w:spacing w:val="20"/>
          <w:kern w:val="0"/>
          <w:lang w:eastAsia="pl-PL"/>
          <w14:ligatures w14:val="none"/>
        </w:rPr>
        <w:t>-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 xml:space="preserve">przedłożone do konkursu kopie dokumentów, zgodne są z posiadanymi przez oferenta oryginałami tych dokumentów, a ich treść zgodna jest ze stanem faktycznym i/lub prawnym podpisane przez osobę/osoby </w:t>
      </w:r>
      <w:r w:rsidRPr="00C63C4B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lastRenderedPageBreak/>
        <w:t>uprawnione do składania oświadczeń woli w imieniu oferenta, zgodnie z wpisem do Krajowego Rejestru Sądowego, innego rejestru lub ewidencji</w:t>
      </w:r>
      <w:r w:rsidR="00EF6CD2">
        <w:rPr>
          <w:rFonts w:eastAsia="Times New Roman" w:cstheme="minorHAnsi"/>
          <w:color w:val="000000"/>
          <w:spacing w:val="20"/>
          <w:kern w:val="0"/>
          <w:u w:color="000000"/>
          <w:lang w:eastAsia="pl-PL"/>
          <w14:ligatures w14:val="none"/>
        </w:rPr>
        <w:t>.</w:t>
      </w:r>
    </w:p>
    <w:p w14:paraId="1C1C9E44" w14:textId="77777777" w:rsidR="00EF6CD2" w:rsidRDefault="00EF6CD2" w:rsidP="00EF6CD2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14:paraId="10F05C9D" w14:textId="77777777" w:rsidR="00EF6CD2" w:rsidRPr="004A1800" w:rsidRDefault="00EF6CD2" w:rsidP="00EF6CD2">
      <w:pPr>
        <w:autoSpaceDE w:val="0"/>
        <w:autoSpaceDN w:val="0"/>
        <w:adjustRightInd w:val="0"/>
        <w:ind w:left="284" w:hanging="284"/>
        <w:rPr>
          <w:rFonts w:ascii="Calibri" w:hAnsi="Calibri" w:cs="Calibri"/>
          <w:spacing w:val="20"/>
        </w:rPr>
      </w:pPr>
    </w:p>
    <w:p w14:paraId="00857A11" w14:textId="23DC2DD1" w:rsidR="005A348B" w:rsidRDefault="005A348B" w:rsidP="005A348B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Calibri" w:hAnsi="Calibri" w:cs="Calibri"/>
          <w:spacing w:val="20"/>
          <w:sz w:val="22"/>
          <w:szCs w:val="22"/>
        </w:rPr>
      </w:pPr>
      <w:r>
        <w:rPr>
          <w:rFonts w:ascii="Calibri" w:hAnsi="Calibri" w:cs="Calibri"/>
          <w:spacing w:val="20"/>
          <w:sz w:val="22"/>
          <w:szCs w:val="22"/>
        </w:rPr>
        <w:t>……………….</w:t>
      </w:r>
      <w:r>
        <w:rPr>
          <w:rFonts w:ascii="Calibri" w:hAnsi="Calibri" w:cs="Calibri"/>
          <w:spacing w:val="20"/>
          <w:sz w:val="22"/>
          <w:szCs w:val="22"/>
        </w:rPr>
        <w:tab/>
        <w:t>…………………………………………………..</w:t>
      </w:r>
      <w:r>
        <w:rPr>
          <w:rFonts w:ascii="Calibri" w:hAnsi="Calibri" w:cs="Calibri"/>
          <w:spacing w:val="20"/>
          <w:sz w:val="22"/>
          <w:szCs w:val="22"/>
        </w:rPr>
        <w:tab/>
      </w:r>
      <w:r>
        <w:rPr>
          <w:rFonts w:ascii="Calibri" w:hAnsi="Calibri" w:cs="Calibri"/>
          <w:spacing w:val="20"/>
          <w:sz w:val="22"/>
          <w:szCs w:val="22"/>
        </w:rPr>
        <w:tab/>
        <w:t>…………………………………………………</w:t>
      </w:r>
    </w:p>
    <w:p w14:paraId="7379529A" w14:textId="45A53916" w:rsidR="005A348B" w:rsidRPr="005A348B" w:rsidRDefault="00EF6CD2" w:rsidP="005A348B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spacing w:val="20"/>
          <w:sz w:val="20"/>
          <w:szCs w:val="20"/>
        </w:rPr>
      </w:pPr>
      <w:r w:rsidRPr="005A348B">
        <w:rPr>
          <w:rFonts w:ascii="Calibri" w:hAnsi="Calibri" w:cs="Calibri"/>
          <w:spacing w:val="20"/>
          <w:sz w:val="20"/>
          <w:szCs w:val="20"/>
        </w:rPr>
        <w:t>Data</w:t>
      </w:r>
      <w:r w:rsidRPr="005A348B">
        <w:rPr>
          <w:rFonts w:ascii="Calibri" w:hAnsi="Calibri" w:cs="Calibri"/>
          <w:spacing w:val="20"/>
          <w:sz w:val="20"/>
          <w:szCs w:val="20"/>
        </w:rPr>
        <w:tab/>
      </w:r>
      <w:r w:rsidR="005A348B" w:rsidRPr="005A348B">
        <w:rPr>
          <w:rFonts w:ascii="Calibri" w:hAnsi="Calibri" w:cs="Calibri"/>
          <w:spacing w:val="20"/>
          <w:sz w:val="20"/>
          <w:szCs w:val="20"/>
        </w:rPr>
        <w:tab/>
      </w:r>
      <w:r w:rsidRPr="005A348B">
        <w:rPr>
          <w:rFonts w:ascii="Calibri" w:hAnsi="Calibri" w:cs="Calibri"/>
          <w:spacing w:val="20"/>
          <w:sz w:val="20"/>
          <w:szCs w:val="20"/>
        </w:rPr>
        <w:t>Piecz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 xml:space="preserve">ęć </w:t>
      </w:r>
      <w:r w:rsidRPr="005A348B">
        <w:rPr>
          <w:rFonts w:ascii="Calibri" w:hAnsi="Calibri" w:cs="Calibri"/>
          <w:spacing w:val="20"/>
          <w:sz w:val="20"/>
          <w:szCs w:val="20"/>
        </w:rPr>
        <w:t>organizacji pozarz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>ą</w:t>
      </w:r>
      <w:r w:rsidRPr="005A348B">
        <w:rPr>
          <w:rFonts w:ascii="Calibri" w:hAnsi="Calibri" w:cs="Calibri"/>
          <w:spacing w:val="20"/>
          <w:sz w:val="20"/>
          <w:szCs w:val="20"/>
        </w:rPr>
        <w:t>dowej*/</w:t>
      </w:r>
      <w:r w:rsidRPr="005A348B">
        <w:rPr>
          <w:rFonts w:ascii="Calibri" w:hAnsi="Calibri" w:cs="Calibri"/>
          <w:spacing w:val="20"/>
          <w:sz w:val="20"/>
          <w:szCs w:val="20"/>
        </w:rPr>
        <w:tab/>
      </w:r>
      <w:r w:rsidR="005A348B">
        <w:rPr>
          <w:rFonts w:ascii="Calibri" w:hAnsi="Calibri" w:cs="Calibri"/>
          <w:spacing w:val="20"/>
          <w:sz w:val="20"/>
          <w:szCs w:val="20"/>
        </w:rPr>
        <w:tab/>
        <w:t>p</w:t>
      </w:r>
      <w:r w:rsidRPr="005A348B">
        <w:rPr>
          <w:rFonts w:ascii="Calibri" w:hAnsi="Calibri" w:cs="Calibri"/>
          <w:spacing w:val="20"/>
          <w:sz w:val="20"/>
          <w:szCs w:val="20"/>
        </w:rPr>
        <w:t>odpis osoby upowa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>ż</w:t>
      </w:r>
      <w:r w:rsidRPr="005A348B">
        <w:rPr>
          <w:rFonts w:ascii="Calibri" w:hAnsi="Calibri" w:cs="Calibri"/>
          <w:spacing w:val="20"/>
          <w:sz w:val="20"/>
          <w:szCs w:val="20"/>
        </w:rPr>
        <w:t>nionej lub podmiotu*/ jednostki organizacyjnej</w:t>
      </w:r>
      <w:r w:rsidR="005A348B">
        <w:rPr>
          <w:rFonts w:ascii="Calibri" w:hAnsi="Calibri" w:cs="Calibri"/>
          <w:spacing w:val="20"/>
          <w:sz w:val="20"/>
          <w:szCs w:val="20"/>
        </w:rPr>
        <w:tab/>
      </w:r>
      <w:r w:rsidRPr="005A348B">
        <w:rPr>
          <w:rFonts w:ascii="Calibri" w:hAnsi="Calibri" w:cs="Calibri"/>
          <w:spacing w:val="20"/>
          <w:sz w:val="20"/>
          <w:szCs w:val="20"/>
        </w:rPr>
        <w:t>podpisy osób upowa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>ż</w:t>
      </w:r>
      <w:r w:rsidRPr="005A348B">
        <w:rPr>
          <w:rFonts w:ascii="Calibri" w:hAnsi="Calibri" w:cs="Calibri"/>
          <w:spacing w:val="20"/>
          <w:sz w:val="20"/>
          <w:szCs w:val="20"/>
        </w:rPr>
        <w:t>nionych</w:t>
      </w:r>
      <w:r w:rsidR="005A348B" w:rsidRPr="005A348B">
        <w:rPr>
          <w:rFonts w:ascii="Calibri" w:hAnsi="Calibri" w:cs="Calibri"/>
          <w:spacing w:val="20"/>
          <w:sz w:val="20"/>
          <w:szCs w:val="20"/>
        </w:rPr>
        <w:t xml:space="preserve"> </w:t>
      </w:r>
      <w:r w:rsidRPr="005A348B">
        <w:rPr>
          <w:rFonts w:ascii="Calibri" w:hAnsi="Calibri" w:cs="Calibri"/>
          <w:spacing w:val="20"/>
          <w:sz w:val="20"/>
          <w:szCs w:val="20"/>
        </w:rPr>
        <w:t xml:space="preserve">do </w:t>
      </w:r>
    </w:p>
    <w:p w14:paraId="5C11B074" w14:textId="6E8BEA57" w:rsidR="00EF6CD2" w:rsidRPr="005A348B" w:rsidRDefault="00EF6CD2" w:rsidP="005A348B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spacing w:val="20"/>
          <w:sz w:val="20"/>
          <w:szCs w:val="20"/>
        </w:rPr>
      </w:pPr>
      <w:r w:rsidRPr="005A348B">
        <w:rPr>
          <w:rFonts w:ascii="Calibri" w:hAnsi="Calibri" w:cs="Calibri"/>
          <w:spacing w:val="20"/>
          <w:sz w:val="20"/>
          <w:szCs w:val="20"/>
        </w:rPr>
        <w:t>składania o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>ś</w:t>
      </w:r>
      <w:r w:rsidRPr="005A348B">
        <w:rPr>
          <w:rFonts w:ascii="Calibri" w:hAnsi="Calibri" w:cs="Calibri"/>
          <w:spacing w:val="20"/>
          <w:sz w:val="20"/>
          <w:szCs w:val="20"/>
        </w:rPr>
        <w:t>wiadcze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 xml:space="preserve">ń </w:t>
      </w:r>
      <w:r w:rsidRPr="005A348B">
        <w:rPr>
          <w:rFonts w:ascii="Calibri" w:hAnsi="Calibri" w:cs="Calibri"/>
          <w:spacing w:val="20"/>
          <w:sz w:val="20"/>
          <w:szCs w:val="20"/>
        </w:rPr>
        <w:t>woli w imieniu organizacji pozarz</w:t>
      </w:r>
      <w:r w:rsidRPr="005A348B">
        <w:rPr>
          <w:rFonts w:ascii="Calibri" w:eastAsia="TimesNewRoman" w:hAnsi="Calibri" w:cs="Calibri"/>
          <w:spacing w:val="20"/>
          <w:sz w:val="20"/>
          <w:szCs w:val="20"/>
        </w:rPr>
        <w:t>ą</w:t>
      </w:r>
      <w:r w:rsidRPr="005A348B">
        <w:rPr>
          <w:rFonts w:ascii="Calibri" w:hAnsi="Calibri" w:cs="Calibri"/>
          <w:spacing w:val="20"/>
          <w:sz w:val="20"/>
          <w:szCs w:val="20"/>
        </w:rPr>
        <w:t>dowej*podmiotu*/jednostki organizacyjnej*</w:t>
      </w:r>
    </w:p>
    <w:p w14:paraId="2DAB34E6" w14:textId="77777777" w:rsidR="00EF6CD2" w:rsidRPr="004A1800" w:rsidRDefault="00EF6CD2" w:rsidP="00EF6CD2">
      <w:pPr>
        <w:rPr>
          <w:rFonts w:ascii="Calibri" w:hAnsi="Calibri" w:cs="Calibri"/>
          <w:spacing w:val="20"/>
        </w:rPr>
      </w:pPr>
    </w:p>
    <w:p w14:paraId="1C191E78" w14:textId="77777777" w:rsidR="00EF6CD2" w:rsidRPr="004A1800" w:rsidRDefault="00EF6CD2" w:rsidP="00EF6CD2">
      <w:pPr>
        <w:rPr>
          <w:rFonts w:ascii="Calibri" w:eastAsia="TimesNewRoman" w:hAnsi="Calibri" w:cs="Calibri"/>
          <w:spacing w:val="20"/>
        </w:rPr>
      </w:pPr>
      <w:r w:rsidRPr="004A1800">
        <w:rPr>
          <w:rFonts w:ascii="Calibri" w:hAnsi="Calibri" w:cs="Calibri"/>
          <w:spacing w:val="20"/>
        </w:rPr>
        <w:t>*niepotrzebne skre</w:t>
      </w:r>
      <w:r w:rsidRPr="004A1800">
        <w:rPr>
          <w:rFonts w:ascii="Calibri" w:eastAsia="TimesNewRoman" w:hAnsi="Calibri" w:cs="Calibri"/>
          <w:spacing w:val="20"/>
        </w:rPr>
        <w:t>ś</w:t>
      </w:r>
      <w:r w:rsidRPr="004A1800">
        <w:rPr>
          <w:rFonts w:ascii="Calibri" w:hAnsi="Calibri" w:cs="Calibri"/>
          <w:spacing w:val="20"/>
        </w:rPr>
        <w:t>li</w:t>
      </w:r>
      <w:r w:rsidRPr="004A1800">
        <w:rPr>
          <w:rFonts w:ascii="Calibri" w:eastAsia="TimesNewRoman" w:hAnsi="Calibri" w:cs="Calibri"/>
          <w:spacing w:val="20"/>
        </w:rPr>
        <w:t>ć</w:t>
      </w:r>
    </w:p>
    <w:p w14:paraId="0AB29CF1" w14:textId="77777777" w:rsidR="00EF6CD2" w:rsidRPr="004A1800" w:rsidRDefault="00EF6CD2" w:rsidP="00EF6CD2">
      <w:pPr>
        <w:rPr>
          <w:rFonts w:ascii="Calibri" w:eastAsia="TimesNewRoman" w:hAnsi="Calibri" w:cs="Calibri"/>
          <w:spacing w:val="20"/>
        </w:rPr>
      </w:pPr>
    </w:p>
    <w:p w14:paraId="013B77A3" w14:textId="77777777" w:rsidR="00EF6CD2" w:rsidRPr="004A1800" w:rsidRDefault="00EF6CD2" w:rsidP="00EF6CD2">
      <w:pPr>
        <w:tabs>
          <w:tab w:val="num" w:pos="426"/>
          <w:tab w:val="num" w:pos="644"/>
        </w:tabs>
        <w:rPr>
          <w:rFonts w:ascii="Calibri" w:eastAsia="TimesNewRoman" w:hAnsi="Calibri" w:cs="Calibri"/>
          <w:spacing w:val="20"/>
        </w:rPr>
      </w:pPr>
      <w:r w:rsidRPr="004A1800">
        <w:rPr>
          <w:rFonts w:ascii="Calibri" w:hAnsi="Calibri" w:cs="Calibri"/>
          <w:i/>
          <w:color w:val="000000"/>
          <w:spacing w:val="20"/>
          <w:sz w:val="22"/>
          <w:szCs w:val="22"/>
        </w:rPr>
        <w:t>Jeżeli osoby uprawnione nie dysponują pieczątkami imiennymi, podpis musi być złożony pełnym imieniem i nazwiskiem (czytelnie) z zaznaczeniem pełnionej funkcji.</w:t>
      </w:r>
    </w:p>
    <w:p w14:paraId="1DFE6CC7" w14:textId="61695086" w:rsidR="00C63C4B" w:rsidRPr="00C63C4B" w:rsidRDefault="00C63C4B" w:rsidP="00C63C4B">
      <w:pPr>
        <w:spacing w:after="0" w:line="276" w:lineRule="auto"/>
        <w:rPr>
          <w:rFonts w:cstheme="minorHAnsi"/>
          <w:spacing w:val="20"/>
        </w:rPr>
      </w:pPr>
    </w:p>
    <w:sectPr w:rsidR="00C63C4B" w:rsidRPr="00C63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4B"/>
    <w:rsid w:val="00152F2E"/>
    <w:rsid w:val="00433D4F"/>
    <w:rsid w:val="005A348B"/>
    <w:rsid w:val="00C63C4B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6456"/>
  <w15:chartTrackingRefBased/>
  <w15:docId w15:val="{3999F375-D945-49CF-BB00-5AC4F1E6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4B"/>
  </w:style>
  <w:style w:type="paragraph" w:styleId="Nagwek1">
    <w:name w:val="heading 1"/>
    <w:basedOn w:val="Normalny"/>
    <w:next w:val="Normalny"/>
    <w:link w:val="Nagwek1Znak"/>
    <w:uiPriority w:val="9"/>
    <w:qFormat/>
    <w:rsid w:val="00C63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3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3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3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C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C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C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C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Szmit</dc:creator>
  <cp:keywords/>
  <dc:description/>
  <cp:lastModifiedBy>Ksenia Szmit</cp:lastModifiedBy>
  <cp:revision>2</cp:revision>
  <dcterms:created xsi:type="dcterms:W3CDTF">2026-05-26T08:15:00Z</dcterms:created>
  <dcterms:modified xsi:type="dcterms:W3CDTF">2026-05-26T08:45:00Z</dcterms:modified>
</cp:coreProperties>
</file>